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5D5" w:rsidRPr="00C61EA3" w:rsidRDefault="008125D5" w:rsidP="008125D5">
      <w:pPr>
        <w:jc w:val="both"/>
        <w:rPr>
          <w:rFonts w:ascii="Times New Roman" w:hAnsi="Times New Roman" w:cs="Times New Roman"/>
        </w:rPr>
      </w:pPr>
    </w:p>
    <w:p w:rsidR="008125D5" w:rsidRPr="00C61EA3" w:rsidRDefault="008125D5" w:rsidP="008125D5">
      <w:pPr>
        <w:jc w:val="both"/>
        <w:rPr>
          <w:rFonts w:ascii="Times New Roman" w:hAnsi="Times New Roman" w:cs="Times New Roman"/>
          <w:b/>
        </w:rPr>
      </w:pPr>
      <w:r w:rsidRPr="00C61EA3">
        <w:rPr>
          <w:rFonts w:ascii="Times New Roman" w:hAnsi="Times New Roman" w:cs="Times New Roman"/>
          <w:b/>
        </w:rPr>
        <w:t>TEREN WSKAZANY DO REWITALIZACJI</w:t>
      </w:r>
    </w:p>
    <w:p w:rsidR="008125D5" w:rsidRPr="00AF2834" w:rsidRDefault="008125D5" w:rsidP="008125D5">
      <w:pPr>
        <w:pStyle w:val="Akapitzlist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b/>
        </w:rPr>
      </w:pPr>
      <w:r w:rsidRPr="00F65C6F">
        <w:rPr>
          <w:rFonts w:ascii="Times New Roman" w:hAnsi="Times New Roman" w:cs="Times New Roman"/>
          <w:b/>
        </w:rPr>
        <w:t xml:space="preserve">Tereny w rejonie lotniska - </w:t>
      </w:r>
      <w:r w:rsidRPr="00AF2834">
        <w:rPr>
          <w:rFonts w:ascii="Times New Roman" w:hAnsi="Times New Roman" w:cs="Times New Roman"/>
          <w:b/>
          <w:bCs/>
        </w:rPr>
        <w:t>Teren rewitalizacji</w:t>
      </w:r>
      <w:r w:rsidRPr="00AF2834">
        <w:rPr>
          <w:rFonts w:ascii="Times New Roman" w:hAnsi="Times New Roman" w:cs="Times New Roman"/>
          <w:b/>
        </w:rPr>
        <w:t xml:space="preserve"> nr 1 dz. nr 875/1, 875/3, 875/5, 875/7, 875/8, 874/2, 876, 1102/5</w:t>
      </w:r>
    </w:p>
    <w:p w:rsidR="008125D5" w:rsidRPr="00C61EA3" w:rsidRDefault="008125D5" w:rsidP="008125D5">
      <w:pPr>
        <w:ind w:left="284"/>
        <w:jc w:val="both"/>
        <w:rPr>
          <w:rFonts w:ascii="Times New Roman" w:hAnsi="Times New Roman" w:cs="Times New Roman"/>
        </w:rPr>
      </w:pPr>
      <w:r w:rsidRPr="00C61EA3">
        <w:rPr>
          <w:rFonts w:ascii="Times New Roman" w:hAnsi="Times New Roman" w:cs="Times New Roman"/>
        </w:rPr>
        <w:t>Teren dawnych magazynów i zaplecza lotniska: niska jakość zabudowy, zły stan techniczny budynków, niezagospodarowany teren z potencjałem w postaci starodrzewu.</w:t>
      </w:r>
    </w:p>
    <w:p w:rsidR="008125D5" w:rsidRDefault="008125D5" w:rsidP="008125D5">
      <w:pPr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Bark</w:t>
      </w:r>
      <w:r w:rsidRPr="00C61EA3">
        <w:rPr>
          <w:rFonts w:ascii="Times New Roman" w:hAnsi="Times New Roman" w:cs="Times New Roman"/>
        </w:rPr>
        <w:t xml:space="preserve"> kontynuacji ciągu pieszego i rowerowego, w kierunku Urzędu Gminy i Szkoły pozbawionego barier architektonicznych. Skrajana jakość przestrzeni terenu dawnego zaplecza lotniska i przestrzeni publicznej. </w:t>
      </w:r>
    </w:p>
    <w:p w:rsidR="008125D5" w:rsidRDefault="008125D5" w:rsidP="008125D5">
      <w:pPr>
        <w:jc w:val="both"/>
        <w:rPr>
          <w:rFonts w:ascii="Times New Roman" w:hAnsi="Times New Roman" w:cs="Times New Roman"/>
          <w:b/>
          <w:u w:val="single"/>
        </w:rPr>
      </w:pPr>
      <w:r w:rsidRPr="00567EB0">
        <w:rPr>
          <w:rFonts w:ascii="Times New Roman" w:hAnsi="Times New Roman" w:cs="Times New Roman"/>
          <w:b/>
          <w:color w:val="FF0000"/>
          <w:u w:val="single"/>
        </w:rPr>
        <w:t xml:space="preserve">Ważne: </w:t>
      </w:r>
      <w:r>
        <w:rPr>
          <w:rFonts w:ascii="Times New Roman" w:hAnsi="Times New Roman" w:cs="Times New Roman"/>
          <w:b/>
          <w:u w:val="single"/>
        </w:rPr>
        <w:t xml:space="preserve">Elementy, które należy uwzględnić przy projektowaniu: </w:t>
      </w:r>
    </w:p>
    <w:p w:rsidR="008125D5" w:rsidRDefault="008125D5" w:rsidP="008125D5">
      <w:pPr>
        <w:pStyle w:val="Akapitzlist"/>
        <w:numPr>
          <w:ilvl w:val="0"/>
          <w:numId w:val="5"/>
        </w:numPr>
        <w:ind w:left="426"/>
        <w:jc w:val="both"/>
        <w:rPr>
          <w:rFonts w:ascii="Times New Roman" w:hAnsi="Times New Roman" w:cs="Times New Roman"/>
        </w:rPr>
      </w:pPr>
      <w:r w:rsidRPr="00567EB0">
        <w:rPr>
          <w:rFonts w:ascii="Times New Roman" w:hAnsi="Times New Roman" w:cs="Times New Roman"/>
          <w:b/>
          <w:u w:val="single"/>
        </w:rPr>
        <w:t>We wszystkich obiektach należy</w:t>
      </w:r>
      <w:r w:rsidRPr="00567EB0">
        <w:rPr>
          <w:rFonts w:ascii="Times New Roman" w:hAnsi="Times New Roman" w:cs="Times New Roman"/>
        </w:rPr>
        <w:t xml:space="preserve"> uwzględnić dostosowanie dla osób z niepełnosprawnością, likwidację barier architektonicznych.</w:t>
      </w:r>
    </w:p>
    <w:p w:rsidR="008125D5" w:rsidRDefault="008125D5" w:rsidP="008125D5">
      <w:pPr>
        <w:pStyle w:val="Akapitzlist"/>
        <w:numPr>
          <w:ilvl w:val="0"/>
          <w:numId w:val="5"/>
        </w:numPr>
        <w:ind w:left="426"/>
        <w:jc w:val="both"/>
        <w:rPr>
          <w:rFonts w:ascii="Times New Roman" w:hAnsi="Times New Roman" w:cs="Times New Roman"/>
        </w:rPr>
      </w:pPr>
      <w:r w:rsidRPr="00567EB0">
        <w:rPr>
          <w:rFonts w:ascii="Times New Roman" w:hAnsi="Times New Roman" w:cs="Times New Roman"/>
        </w:rPr>
        <w:t>Wykorzystanie OZE, efektywne wykorzystanie energii. Na powyższym obszarze (wykorzystanie istniejącej infrastruktury).</w:t>
      </w:r>
    </w:p>
    <w:p w:rsidR="008125D5" w:rsidRPr="00567EB0" w:rsidRDefault="008125D5" w:rsidP="008125D5">
      <w:pPr>
        <w:pStyle w:val="Akapitzlist"/>
        <w:numPr>
          <w:ilvl w:val="0"/>
          <w:numId w:val="5"/>
        </w:numPr>
        <w:ind w:left="426"/>
        <w:jc w:val="both"/>
        <w:rPr>
          <w:rFonts w:ascii="Times New Roman" w:hAnsi="Times New Roman" w:cs="Times New Roman"/>
        </w:rPr>
      </w:pPr>
      <w:r w:rsidRPr="00567EB0">
        <w:rPr>
          <w:rFonts w:ascii="Times New Roman" w:hAnsi="Times New Roman" w:cs="Times New Roman"/>
        </w:rPr>
        <w:t xml:space="preserve">Oświetlenie, monitoring na powyższym obszarach. </w:t>
      </w:r>
    </w:p>
    <w:p w:rsidR="008125D5" w:rsidRPr="006432B8" w:rsidRDefault="008125D5" w:rsidP="008125D5"/>
    <w:tbl>
      <w:tblPr>
        <w:tblpPr w:leftFromText="141" w:rightFromText="141" w:horzAnchor="margin" w:tblpXSpec="center" w:tblpY="915"/>
        <w:tblW w:w="942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760"/>
        <w:gridCol w:w="6666"/>
      </w:tblGrid>
      <w:tr w:rsidR="008125D5" w:rsidRPr="009C5B99" w:rsidTr="008815E1">
        <w:tc>
          <w:tcPr>
            <w:tcW w:w="27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5DCE4" w:themeFill="text2" w:themeFillTint="33"/>
            <w:vAlign w:val="center"/>
          </w:tcPr>
          <w:p w:rsidR="008125D5" w:rsidRPr="009C5B99" w:rsidRDefault="008125D5" w:rsidP="008815E1">
            <w:pPr>
              <w:pStyle w:val="Zawartotabeli"/>
              <w:snapToGrid w:val="0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9C5B99">
              <w:rPr>
                <w:rFonts w:asciiTheme="minorHAnsi" w:hAnsiTheme="minorHAnsi"/>
                <w:b/>
                <w:bCs/>
                <w:sz w:val="22"/>
                <w:szCs w:val="22"/>
              </w:rPr>
              <w:lastRenderedPageBreak/>
              <w:t>Teren wskazany do rewitalizacji</w:t>
            </w:r>
          </w:p>
        </w:tc>
        <w:tc>
          <w:tcPr>
            <w:tcW w:w="66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5DCE4" w:themeFill="text2" w:themeFillTint="33"/>
            <w:vAlign w:val="center"/>
          </w:tcPr>
          <w:p w:rsidR="008125D5" w:rsidRPr="009C5B99" w:rsidRDefault="008125D5" w:rsidP="008815E1">
            <w:pPr>
              <w:pStyle w:val="Zawartotabeli"/>
              <w:snapToGrid w:val="0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9C5B99">
              <w:rPr>
                <w:rFonts w:asciiTheme="minorHAnsi" w:hAnsiTheme="minorHAnsi"/>
                <w:b/>
                <w:bCs/>
                <w:sz w:val="22"/>
                <w:szCs w:val="22"/>
              </w:rPr>
              <w:t>Wizja Rewitalizacji</w:t>
            </w:r>
          </w:p>
        </w:tc>
      </w:tr>
      <w:tr w:rsidR="008125D5" w:rsidRPr="00921685" w:rsidTr="008815E1">
        <w:tc>
          <w:tcPr>
            <w:tcW w:w="27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125D5" w:rsidRPr="009C5B99" w:rsidRDefault="008125D5" w:rsidP="008815E1">
            <w:pPr>
              <w:pStyle w:val="Zawartotabeli"/>
              <w:snapToGrid w:val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:rsidR="008125D5" w:rsidRPr="009C5B99" w:rsidRDefault="008125D5" w:rsidP="008815E1">
            <w:pPr>
              <w:pStyle w:val="Zawartotabeli"/>
              <w:snapToGrid w:val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9C5B9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Tereny w rejonie lotniska - 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Teren rewitalizacji </w:t>
            </w:r>
            <w:r w:rsidRPr="009C5B99">
              <w:rPr>
                <w:rFonts w:asciiTheme="minorHAnsi" w:hAnsiTheme="minorHAnsi"/>
                <w:b/>
                <w:bCs/>
                <w:sz w:val="22"/>
                <w:szCs w:val="22"/>
              </w:rPr>
              <w:t>nr 1</w:t>
            </w:r>
          </w:p>
          <w:p w:rsidR="008125D5" w:rsidRDefault="008125D5" w:rsidP="008815E1">
            <w:pPr>
              <w:pStyle w:val="Zawartotabeli"/>
              <w:rPr>
                <w:rFonts w:asciiTheme="minorHAnsi" w:hAnsiTheme="minorHAnsi"/>
                <w:sz w:val="22"/>
                <w:szCs w:val="22"/>
              </w:rPr>
            </w:pPr>
            <w:r w:rsidRPr="009C5B99">
              <w:rPr>
                <w:rFonts w:asciiTheme="minorHAnsi" w:hAnsiTheme="minorHAnsi"/>
                <w:sz w:val="22"/>
                <w:szCs w:val="22"/>
              </w:rPr>
              <w:t>dz. nr 875/1, 875/3, 875/5, 875/7, 875/8, 874/2, 876, 1102/5</w:t>
            </w:r>
          </w:p>
          <w:p w:rsidR="008125D5" w:rsidRDefault="008125D5" w:rsidP="008815E1">
            <w:pPr>
              <w:pStyle w:val="Zawartotabeli"/>
              <w:rPr>
                <w:rFonts w:asciiTheme="minorHAnsi" w:hAnsiTheme="minorHAnsi"/>
                <w:sz w:val="22"/>
                <w:szCs w:val="22"/>
              </w:rPr>
            </w:pPr>
          </w:p>
          <w:p w:rsidR="008125D5" w:rsidRDefault="008125D5" w:rsidP="008815E1">
            <w:pPr>
              <w:pStyle w:val="Zawartotabeli"/>
              <w:rPr>
                <w:rFonts w:asciiTheme="minorHAnsi" w:hAnsiTheme="minorHAnsi"/>
                <w:sz w:val="22"/>
                <w:szCs w:val="22"/>
              </w:rPr>
            </w:pPr>
          </w:p>
          <w:p w:rsidR="008125D5" w:rsidRDefault="008125D5" w:rsidP="008815E1">
            <w:pPr>
              <w:pStyle w:val="Zawartotabeli"/>
              <w:rPr>
                <w:rFonts w:asciiTheme="minorHAnsi" w:hAnsiTheme="minorHAnsi"/>
                <w:sz w:val="22"/>
                <w:szCs w:val="22"/>
              </w:rPr>
            </w:pPr>
          </w:p>
          <w:p w:rsidR="008125D5" w:rsidRPr="009C5B99" w:rsidRDefault="008125D5" w:rsidP="008815E1">
            <w:pPr>
              <w:pStyle w:val="Zawartotabeli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Wskazanie przestrzeni publicznej o funkcji centrum miejscowości. Podniesienie jakości przestrzeni, a tym samym poprawa bezpieczeństwa mieszkańców na opuszczonym i zaniedbanym terenie. </w:t>
            </w:r>
          </w:p>
        </w:tc>
        <w:tc>
          <w:tcPr>
            <w:tcW w:w="6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125D5" w:rsidRPr="008125D5" w:rsidRDefault="008125D5" w:rsidP="008815E1">
            <w:pPr>
              <w:pStyle w:val="Zawartotabeli"/>
              <w:snapToGrid w:val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:rsidR="008125D5" w:rsidRPr="008125D5" w:rsidRDefault="008125D5" w:rsidP="008815E1">
            <w:pPr>
              <w:pStyle w:val="Zawartotabeli"/>
              <w:snapToGrid w:val="0"/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125D5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Teren zorganizowanej przestrzeni publicznej o charakterze </w:t>
            </w:r>
            <w:proofErr w:type="spellStart"/>
            <w:r w:rsidRPr="008125D5">
              <w:rPr>
                <w:rFonts w:asciiTheme="minorHAnsi" w:hAnsiTheme="minorHAnsi"/>
                <w:b/>
                <w:bCs/>
                <w:sz w:val="22"/>
                <w:szCs w:val="22"/>
              </w:rPr>
              <w:t>centrotwórczym</w:t>
            </w:r>
            <w:proofErr w:type="spellEnd"/>
            <w:r w:rsidRPr="008125D5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w skali gminy.</w:t>
            </w:r>
          </w:p>
          <w:p w:rsidR="008125D5" w:rsidRPr="008125D5" w:rsidRDefault="008125D5" w:rsidP="008815E1">
            <w:pPr>
              <w:pStyle w:val="Zawartotabeli"/>
              <w:snapToGrid w:val="0"/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:rsidR="008125D5" w:rsidRPr="008125D5" w:rsidRDefault="008125D5" w:rsidP="008815E1">
            <w:pPr>
              <w:pStyle w:val="Zawartotabeli"/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125D5">
              <w:rPr>
                <w:rFonts w:asciiTheme="minorHAnsi" w:hAnsiTheme="minorHAnsi"/>
                <w:b/>
                <w:bCs/>
                <w:sz w:val="22"/>
                <w:szCs w:val="22"/>
              </w:rPr>
              <w:t>Planowane kierunku rozwoju:</w:t>
            </w:r>
          </w:p>
          <w:p w:rsidR="008125D5" w:rsidRPr="008125D5" w:rsidRDefault="008125D5" w:rsidP="008815E1">
            <w:pPr>
              <w:pStyle w:val="Zawartotabeli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8125D5">
              <w:rPr>
                <w:rFonts w:asciiTheme="minorHAnsi" w:hAnsiTheme="minorHAnsi"/>
                <w:bCs/>
                <w:sz w:val="22"/>
                <w:szCs w:val="22"/>
              </w:rPr>
              <w:t xml:space="preserve">- integracja społeczności gminnej, </w:t>
            </w:r>
          </w:p>
          <w:p w:rsidR="008125D5" w:rsidRPr="008125D5" w:rsidRDefault="008125D5" w:rsidP="008815E1">
            <w:pPr>
              <w:pStyle w:val="Zawartotabeli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8125D5">
              <w:rPr>
                <w:rFonts w:asciiTheme="minorHAnsi" w:hAnsiTheme="minorHAnsi"/>
                <w:bCs/>
                <w:sz w:val="22"/>
                <w:szCs w:val="22"/>
              </w:rPr>
              <w:t xml:space="preserve">- promocja regionu w kontekście upamiętniania wydarzeń historycznych, </w:t>
            </w:r>
          </w:p>
          <w:p w:rsidR="008125D5" w:rsidRPr="008125D5" w:rsidRDefault="008125D5" w:rsidP="008815E1">
            <w:pPr>
              <w:pStyle w:val="Zawartotabeli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8125D5">
              <w:rPr>
                <w:rFonts w:asciiTheme="minorHAnsi" w:hAnsiTheme="minorHAnsi"/>
                <w:bCs/>
                <w:sz w:val="22"/>
                <w:szCs w:val="22"/>
              </w:rPr>
              <w:t>- realizacja zainteresowań dzieci i młodzieży</w:t>
            </w:r>
          </w:p>
          <w:p w:rsidR="008125D5" w:rsidRPr="008125D5" w:rsidRDefault="008125D5" w:rsidP="008815E1">
            <w:pPr>
              <w:pStyle w:val="Zawartotabeli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8125D5">
              <w:rPr>
                <w:rFonts w:asciiTheme="minorHAnsi" w:hAnsiTheme="minorHAnsi"/>
                <w:bCs/>
                <w:sz w:val="22"/>
                <w:szCs w:val="22"/>
              </w:rPr>
              <w:t>- organizacja imprez okolicznościowych</w:t>
            </w:r>
          </w:p>
          <w:p w:rsidR="008125D5" w:rsidRPr="008125D5" w:rsidRDefault="008125D5" w:rsidP="008815E1">
            <w:pPr>
              <w:pStyle w:val="Zawartotabeli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8125D5">
              <w:rPr>
                <w:rFonts w:asciiTheme="minorHAnsi" w:hAnsiTheme="minorHAnsi"/>
                <w:bCs/>
                <w:sz w:val="22"/>
                <w:szCs w:val="22"/>
              </w:rPr>
              <w:t>- intensyfikowanie ruchu turystycznego</w:t>
            </w:r>
          </w:p>
          <w:p w:rsidR="008125D5" w:rsidRPr="008125D5" w:rsidRDefault="008125D5" w:rsidP="008815E1">
            <w:pPr>
              <w:pStyle w:val="Zawartotabeli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8125D5">
              <w:rPr>
                <w:rFonts w:asciiTheme="minorHAnsi" w:hAnsiTheme="minorHAnsi"/>
                <w:bCs/>
                <w:sz w:val="22"/>
                <w:szCs w:val="22"/>
              </w:rPr>
              <w:t>- rozwój przedsiębiorczości na terenie gminy</w:t>
            </w:r>
          </w:p>
          <w:p w:rsidR="008125D5" w:rsidRPr="008125D5" w:rsidRDefault="008125D5" w:rsidP="008815E1">
            <w:pPr>
              <w:pStyle w:val="Zawartotabeli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8125D5">
              <w:rPr>
                <w:rFonts w:asciiTheme="minorHAnsi" w:hAnsiTheme="minorHAnsi"/>
                <w:bCs/>
                <w:sz w:val="22"/>
                <w:szCs w:val="22"/>
              </w:rPr>
              <w:t>- rozwój kulturalny społeczności gminnej</w:t>
            </w:r>
          </w:p>
          <w:p w:rsidR="008125D5" w:rsidRPr="008125D5" w:rsidRDefault="008125D5" w:rsidP="008815E1">
            <w:pPr>
              <w:pStyle w:val="Zawartotabeli"/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:rsidR="008125D5" w:rsidRPr="008125D5" w:rsidRDefault="008125D5" w:rsidP="008815E1">
            <w:pPr>
              <w:pStyle w:val="Zawartotabeli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125D5">
              <w:rPr>
                <w:rFonts w:asciiTheme="minorHAnsi" w:hAnsiTheme="minorHAnsi"/>
                <w:b/>
                <w:bCs/>
                <w:sz w:val="22"/>
                <w:szCs w:val="22"/>
              </w:rPr>
              <w:t>Realizacja funkcji:</w:t>
            </w:r>
          </w:p>
          <w:p w:rsidR="008125D5" w:rsidRPr="008125D5" w:rsidRDefault="008125D5" w:rsidP="008815E1">
            <w:pPr>
              <w:pStyle w:val="Zawartotabeli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125D5">
              <w:rPr>
                <w:rFonts w:asciiTheme="minorHAnsi" w:hAnsiTheme="minorHAnsi"/>
                <w:b/>
                <w:i/>
                <w:sz w:val="22"/>
                <w:szCs w:val="22"/>
                <w:u w:val="single"/>
              </w:rPr>
              <w:t>Plac św. Jana Pawła II wraz z pomnikiem</w:t>
            </w:r>
            <w:r w:rsidRPr="008125D5">
              <w:rPr>
                <w:rFonts w:asciiTheme="minorHAnsi" w:hAnsiTheme="minorHAnsi"/>
                <w:sz w:val="22"/>
                <w:szCs w:val="22"/>
                <w:u w:val="single"/>
              </w:rPr>
              <w:t xml:space="preserve"> </w:t>
            </w:r>
            <w:r w:rsidRPr="008125D5">
              <w:rPr>
                <w:rFonts w:asciiTheme="minorHAnsi" w:hAnsiTheme="minorHAnsi"/>
                <w:sz w:val="22"/>
                <w:szCs w:val="22"/>
              </w:rPr>
              <w:t>(P) i tablicą pamiątkową (T) -teren urządzony z zielenią i elementami małej architektury</w:t>
            </w:r>
          </w:p>
          <w:p w:rsidR="008125D5" w:rsidRPr="008125D5" w:rsidRDefault="008125D5" w:rsidP="008815E1">
            <w:pPr>
              <w:pStyle w:val="Zawartotabeli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8125D5" w:rsidRPr="008125D5" w:rsidRDefault="008125D5" w:rsidP="008815E1">
            <w:pPr>
              <w:pStyle w:val="Zawartotabeli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125D5">
              <w:rPr>
                <w:rFonts w:asciiTheme="minorHAnsi" w:hAnsiTheme="minorHAnsi"/>
                <w:b/>
                <w:i/>
                <w:sz w:val="22"/>
                <w:szCs w:val="22"/>
                <w:u w:val="single"/>
              </w:rPr>
              <w:t>Plac gminny</w:t>
            </w:r>
            <w:r w:rsidRPr="008125D5">
              <w:rPr>
                <w:rFonts w:asciiTheme="minorHAnsi" w:hAnsiTheme="minorHAnsi"/>
                <w:sz w:val="22"/>
                <w:szCs w:val="22"/>
              </w:rPr>
              <w:t xml:space="preserve"> -lokalizacja mini amfiteatru (np. poprzez ukształtowanie nawierzchni placu) z przewidzianymi elementami pod lekkie okazjonalne zadaszenie sceny nawiązujące kształtem do paralotni. Lokalizacja miejsc odpoczynku, skweru z elementami małej architektury -altaną , ławkami parkowymi , stolikami do gier logicznych, sezonowymi hamakami, z wykorzystaniem potencjału istniejącego starodrzewu.</w:t>
            </w:r>
          </w:p>
          <w:p w:rsidR="008125D5" w:rsidRPr="008125D5" w:rsidRDefault="008125D5" w:rsidP="008815E1">
            <w:pPr>
              <w:pStyle w:val="Zawartotabeli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8125D5" w:rsidRPr="008125D5" w:rsidRDefault="008125D5" w:rsidP="008815E1">
            <w:pPr>
              <w:pStyle w:val="Zawartotabeli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125D5">
              <w:rPr>
                <w:rFonts w:asciiTheme="minorHAnsi" w:hAnsiTheme="minorHAnsi"/>
                <w:b/>
                <w:i/>
                <w:sz w:val="22"/>
                <w:szCs w:val="22"/>
                <w:u w:val="single"/>
              </w:rPr>
              <w:t>Przebudowa i rozbudowa istniejącego budynku magazynowego z przeznaczeniem na Społeczne Centrum Rozwoju Kreatywności i Przedsiębiorczości Gminy Masłów (</w:t>
            </w:r>
            <w:proofErr w:type="spellStart"/>
            <w:r w:rsidRPr="008125D5">
              <w:rPr>
                <w:rFonts w:asciiTheme="minorHAnsi" w:hAnsiTheme="minorHAnsi"/>
                <w:b/>
                <w:i/>
                <w:sz w:val="22"/>
                <w:szCs w:val="22"/>
                <w:u w:val="single"/>
              </w:rPr>
              <w:t>SCRKiP</w:t>
            </w:r>
            <w:proofErr w:type="spellEnd"/>
            <w:r w:rsidRPr="008125D5">
              <w:rPr>
                <w:rFonts w:asciiTheme="minorHAnsi" w:hAnsiTheme="minorHAnsi"/>
                <w:b/>
                <w:i/>
                <w:sz w:val="22"/>
                <w:szCs w:val="22"/>
                <w:u w:val="single"/>
              </w:rPr>
              <w:t>)</w:t>
            </w:r>
            <w:r w:rsidRPr="008125D5">
              <w:rPr>
                <w:rFonts w:asciiTheme="minorHAnsi" w:hAnsiTheme="minorHAnsi"/>
                <w:sz w:val="22"/>
                <w:szCs w:val="22"/>
                <w:u w:val="single"/>
              </w:rPr>
              <w:t>.</w:t>
            </w:r>
            <w:r w:rsidRPr="008125D5">
              <w:rPr>
                <w:rFonts w:asciiTheme="minorHAnsi" w:hAnsiTheme="minorHAnsi"/>
                <w:sz w:val="22"/>
                <w:szCs w:val="22"/>
              </w:rPr>
              <w:t xml:space="preserve"> W ramach kompleksu </w:t>
            </w:r>
            <w:proofErr w:type="spellStart"/>
            <w:r w:rsidRPr="008125D5">
              <w:rPr>
                <w:rFonts w:asciiTheme="minorHAnsi" w:hAnsiTheme="minorHAnsi"/>
                <w:sz w:val="22"/>
                <w:szCs w:val="22"/>
              </w:rPr>
              <w:t>SCRKiP</w:t>
            </w:r>
            <w:proofErr w:type="spellEnd"/>
            <w:r w:rsidRPr="008125D5">
              <w:rPr>
                <w:rFonts w:asciiTheme="minorHAnsi" w:hAnsiTheme="minorHAnsi"/>
                <w:sz w:val="22"/>
                <w:szCs w:val="22"/>
              </w:rPr>
              <w:t xml:space="preserve">, sala wystawienniczo - konferencyjna z częścią biurową, promująca treści związane z sąsiedztwem aeroklubu i lotniska, salki spotkań integracyjnych oraz realizacji zainteresowań dla młodzieży, dorosłych i seniorów. Biblioteka z wideoteką oraz kawiarnia z tarasem widokowym. Pomieszczenia modelarni oraz ekspozycji związanych z historią lotnictwa i szybownictwa, wykorzystujące potencjał sąsiedztwa lotniska. W ramach funkcji </w:t>
            </w:r>
            <w:proofErr w:type="spellStart"/>
            <w:r w:rsidRPr="008125D5">
              <w:rPr>
                <w:rFonts w:asciiTheme="minorHAnsi" w:hAnsiTheme="minorHAnsi"/>
                <w:sz w:val="22"/>
                <w:szCs w:val="22"/>
              </w:rPr>
              <w:t>SCRKiP</w:t>
            </w:r>
            <w:proofErr w:type="spellEnd"/>
            <w:r w:rsidRPr="008125D5">
              <w:rPr>
                <w:rFonts w:asciiTheme="minorHAnsi" w:hAnsiTheme="minorHAnsi"/>
                <w:sz w:val="22"/>
                <w:szCs w:val="22"/>
              </w:rPr>
              <w:t xml:space="preserve">, organizacja przestrzeni dla centrum porad i wsparcia dla osób bezrobotnych (w ramach współdziałania z PUP), zabezpieczenie zaplecza pod okazjonalny wynajem, dla nowych i małych, miejscowych przedsiębiorców nie posiadających własnego lokalu. Kompozycja i forma urbanistyczno-architektoniczna stanowiące tło dla istniejącego pomnika Św. Jana Pawła II oraz pierzeję placu gminnego. W ramach przebudowy i rozbudowy, uwzględniona jest termomodernizacja z wykorzystaniem OZE w zakresie </w:t>
            </w:r>
            <w:r w:rsidRPr="008125D5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ekonomicznie uzasadnionym sprecyzowanym w opracowaniach szczegółowych. </w:t>
            </w:r>
          </w:p>
          <w:p w:rsidR="008125D5" w:rsidRPr="008125D5" w:rsidRDefault="008125D5" w:rsidP="008815E1">
            <w:pPr>
              <w:pStyle w:val="Zawartotabeli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125D5">
              <w:rPr>
                <w:rFonts w:asciiTheme="minorHAnsi" w:hAnsiTheme="minorHAnsi"/>
                <w:b/>
                <w:i/>
                <w:sz w:val="22"/>
                <w:szCs w:val="22"/>
                <w:u w:val="single"/>
              </w:rPr>
              <w:t>Przebudowa i rozbudowa istniejącego sklepu z przeznaczeniem na zespół usługowo-handlowy z zapleczem gastronomicznym z zewnętrznym tarasem-ogrodem.</w:t>
            </w:r>
            <w:r w:rsidRPr="008125D5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8125D5" w:rsidRPr="008125D5" w:rsidRDefault="008125D5" w:rsidP="008815E1">
            <w:pPr>
              <w:pStyle w:val="Zawartotabeli"/>
              <w:ind w:left="72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8125D5" w:rsidRPr="008125D5" w:rsidRDefault="008125D5" w:rsidP="008815E1">
            <w:pPr>
              <w:pStyle w:val="Zawartotabeli"/>
              <w:ind w:left="72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125D5">
              <w:rPr>
                <w:rFonts w:asciiTheme="minorHAnsi" w:hAnsiTheme="minorHAnsi"/>
                <w:sz w:val="22"/>
                <w:szCs w:val="22"/>
              </w:rPr>
              <w:t>W ramach zaplecza gastronomicznego przewidziane pomieszczenia dla lokalnej grupy (np. działającej w ramach koła gospodyń wiejskich) wytwarzającej i promującej regionalne produkty czy potrawy. Zaplecze istotne z punktu widzenia obsługi gastronomicznej, ruchu turystycznego w powiązaniu z ofertą turystyczno-rekreacyjną oraz atrakcją lotniska (obecnie w tym rejonie całkowity brak takiej funkcji). Koncepcja; projekt prywatny właściciel</w:t>
            </w:r>
          </w:p>
          <w:p w:rsidR="008125D5" w:rsidRPr="008125D5" w:rsidRDefault="008125D5" w:rsidP="008815E1">
            <w:pPr>
              <w:pStyle w:val="Zawartotabeli"/>
              <w:ind w:left="72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8125D5" w:rsidRPr="008125D5" w:rsidRDefault="008125D5" w:rsidP="008815E1">
            <w:pPr>
              <w:pStyle w:val="Zawartotabeli"/>
              <w:ind w:left="72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8125D5" w:rsidRPr="008125D5" w:rsidRDefault="008125D5" w:rsidP="008815E1">
            <w:pPr>
              <w:pStyle w:val="Zawartotabeli"/>
              <w:ind w:left="72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125D5">
              <w:rPr>
                <w:rFonts w:asciiTheme="minorHAnsi" w:hAnsiTheme="minorHAnsi"/>
                <w:sz w:val="22"/>
                <w:szCs w:val="22"/>
              </w:rPr>
              <w:t xml:space="preserve">Kompozycja i forma urbanistyczno-architektoniczna stanowiące pierzeję placu gminnego oraz jego wydzielenie od strony drogi powiatowej. Budynek dwukondygnacyjny kontynuujący charakter budynków sąsiednich NZOZ i GOPS. W ramach przebudowy i rozbudowy, uwzględniona jest termomodernizacja z wykorzystaniem OZE w zakresie ekonomicznie uzasadnionym sprecyzowanym w opracowaniach szczegółowych. </w:t>
            </w:r>
          </w:p>
          <w:p w:rsidR="008125D5" w:rsidRPr="008125D5" w:rsidRDefault="008125D5" w:rsidP="008815E1">
            <w:pPr>
              <w:pStyle w:val="Zawartotabeli"/>
              <w:snapToGrid w:val="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8125D5" w:rsidRPr="008125D5" w:rsidRDefault="008125D5" w:rsidP="008815E1">
            <w:pPr>
              <w:pStyle w:val="Zawartotabeli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125D5">
              <w:rPr>
                <w:rFonts w:asciiTheme="minorHAnsi" w:hAnsiTheme="minorHAnsi"/>
                <w:b/>
                <w:i/>
                <w:sz w:val="22"/>
                <w:szCs w:val="22"/>
                <w:u w:val="single"/>
              </w:rPr>
              <w:t>Teren rekreacyjno-sportowy</w:t>
            </w:r>
            <w:r w:rsidRPr="008125D5">
              <w:rPr>
                <w:rFonts w:asciiTheme="minorHAnsi" w:hAnsiTheme="minorHAnsi"/>
                <w:sz w:val="22"/>
                <w:szCs w:val="22"/>
              </w:rPr>
              <w:t xml:space="preserve"> dla dzieci, młodzieży dorosłych i seniorów, w bezpośrednim sąsiedztwie realizowanego boiska wielofunkcyjnego. W ramach terenu rekreacji lokalizacja placu zabaw oraz siłowni plenerowej.</w:t>
            </w:r>
          </w:p>
          <w:p w:rsidR="008125D5" w:rsidRPr="008125D5" w:rsidRDefault="008125D5" w:rsidP="008815E1">
            <w:pPr>
              <w:pStyle w:val="Zawartotabeli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125D5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8125D5" w:rsidRPr="008125D5" w:rsidRDefault="008125D5" w:rsidP="008815E1">
            <w:pPr>
              <w:pStyle w:val="Zawartotabeli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125D5">
              <w:rPr>
                <w:rFonts w:asciiTheme="minorHAnsi" w:hAnsiTheme="minorHAnsi"/>
                <w:sz w:val="22"/>
                <w:szCs w:val="22"/>
              </w:rPr>
              <w:t xml:space="preserve">Realizowane </w:t>
            </w:r>
            <w:r w:rsidRPr="008125D5">
              <w:rPr>
                <w:rFonts w:asciiTheme="minorHAnsi" w:hAnsiTheme="minorHAnsi"/>
                <w:b/>
                <w:i/>
                <w:sz w:val="22"/>
                <w:szCs w:val="22"/>
                <w:u w:val="single"/>
              </w:rPr>
              <w:t>boisko wielofunkcyjne</w:t>
            </w:r>
            <w:r w:rsidRPr="008125D5">
              <w:rPr>
                <w:rFonts w:asciiTheme="minorHAnsi" w:hAnsiTheme="minorHAnsi"/>
                <w:sz w:val="22"/>
                <w:szCs w:val="22"/>
              </w:rPr>
              <w:t xml:space="preserve"> treningowe przeznaczone do gry w piłkę ręczną, siatkówkę i koszykówkę – ogólnodostępne, a w trakcie zajęć szkolnych dostępne dla dzieci i uczniów. Boisko w połączeniu z terenem placu zabaw i siłowni stanowi zaplecze czynnego wypoczynku dla pełnej skali wiekowej społeczności gminnej (potencjał boiska wykorzystywanego przez okres 3/4 roku z racji na sztuczną nawierzchnię i oświetlenie). Boisko zadanie zakończone – obiekt istniejący, który wpisuje się w strefę </w:t>
            </w:r>
            <w:proofErr w:type="spellStart"/>
            <w:r w:rsidRPr="008125D5">
              <w:rPr>
                <w:rFonts w:asciiTheme="minorHAnsi" w:hAnsiTheme="minorHAnsi"/>
                <w:sz w:val="22"/>
                <w:szCs w:val="22"/>
              </w:rPr>
              <w:t>rekreacyjno</w:t>
            </w:r>
            <w:proofErr w:type="spellEnd"/>
            <w:r w:rsidRPr="008125D5">
              <w:rPr>
                <w:rFonts w:asciiTheme="minorHAnsi" w:hAnsiTheme="minorHAnsi"/>
                <w:sz w:val="22"/>
                <w:szCs w:val="22"/>
              </w:rPr>
              <w:t xml:space="preserve"> sportowa.</w:t>
            </w:r>
          </w:p>
          <w:p w:rsidR="008125D5" w:rsidRPr="008125D5" w:rsidRDefault="008125D5" w:rsidP="008815E1">
            <w:pPr>
              <w:pStyle w:val="Zawartotabeli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8125D5" w:rsidRPr="008125D5" w:rsidRDefault="008125D5" w:rsidP="008815E1">
            <w:pPr>
              <w:pStyle w:val="Zawartotabeli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125D5">
              <w:rPr>
                <w:rFonts w:asciiTheme="minorHAnsi" w:hAnsiTheme="minorHAnsi"/>
                <w:b/>
                <w:i/>
                <w:sz w:val="22"/>
                <w:szCs w:val="22"/>
                <w:u w:val="single"/>
              </w:rPr>
              <w:t>Gminny Ośrodek Pomocy Społecznej</w:t>
            </w:r>
            <w:r w:rsidRPr="008125D5">
              <w:rPr>
                <w:rFonts w:asciiTheme="minorHAnsi" w:hAnsiTheme="minorHAnsi"/>
                <w:sz w:val="22"/>
                <w:szCs w:val="22"/>
              </w:rPr>
              <w:t xml:space="preserve"> – zagospodarowanie terenu uwzględniające optymalna organizację miejsc postojowych dla samochodów osobowych. Budynek w bardzo dobrym stanie technicznym i estetycznym.</w:t>
            </w:r>
          </w:p>
          <w:p w:rsidR="008125D5" w:rsidRPr="008125D5" w:rsidRDefault="008125D5" w:rsidP="008815E1">
            <w:pPr>
              <w:pStyle w:val="Akapitzlist"/>
              <w:jc w:val="both"/>
            </w:pPr>
          </w:p>
          <w:p w:rsidR="008125D5" w:rsidRPr="008125D5" w:rsidRDefault="008125D5" w:rsidP="008815E1">
            <w:pPr>
              <w:pStyle w:val="Zawartotabeli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125D5">
              <w:rPr>
                <w:rFonts w:asciiTheme="minorHAnsi" w:hAnsiTheme="minorHAnsi"/>
                <w:b/>
                <w:i/>
                <w:sz w:val="22"/>
                <w:szCs w:val="22"/>
                <w:u w:val="single"/>
              </w:rPr>
              <w:t>Budynek NZOZ</w:t>
            </w:r>
            <w:r w:rsidRPr="008125D5">
              <w:rPr>
                <w:rFonts w:asciiTheme="minorHAnsi" w:hAnsiTheme="minorHAnsi"/>
                <w:sz w:val="22"/>
                <w:szCs w:val="22"/>
              </w:rPr>
              <w:t xml:space="preserve"> - zagospodarowanie terenu uwzględniające optymalną organizację miejsc postojowych dla samochodów osobowych. Budynek w bardzo dobrym stanie technicznym i estetycznym.</w:t>
            </w:r>
          </w:p>
          <w:p w:rsidR="008125D5" w:rsidRPr="008125D5" w:rsidRDefault="008125D5" w:rsidP="008815E1">
            <w:pPr>
              <w:pStyle w:val="Zawartotabeli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8125D5" w:rsidRPr="008125D5" w:rsidRDefault="008125D5" w:rsidP="008815E1">
            <w:pPr>
              <w:pStyle w:val="Zawartotabeli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125D5">
              <w:rPr>
                <w:rFonts w:asciiTheme="minorHAnsi" w:hAnsiTheme="minorHAnsi"/>
                <w:b/>
                <w:i/>
                <w:sz w:val="22"/>
                <w:szCs w:val="22"/>
                <w:u w:val="single"/>
              </w:rPr>
              <w:t>Zespół Szkół im. św. Jana Pawła II</w:t>
            </w:r>
            <w:r w:rsidRPr="008125D5">
              <w:rPr>
                <w:rFonts w:asciiTheme="minorHAnsi" w:hAnsiTheme="minorHAnsi"/>
                <w:sz w:val="22"/>
                <w:szCs w:val="22"/>
              </w:rPr>
              <w:t xml:space="preserve"> - Budynek przeznaczony do kompleksowej termomodernizacji i przebudowy </w:t>
            </w:r>
            <w:r w:rsidRPr="008125D5">
              <w:rPr>
                <w:rFonts w:asciiTheme="minorHAnsi" w:hAnsiTheme="minorHAnsi"/>
                <w:sz w:val="22"/>
                <w:szCs w:val="22"/>
              </w:rPr>
              <w:br/>
            </w:r>
            <w:r w:rsidRPr="008125D5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z uwzględnieniem przeznaczenia części pomieszczeń na działalność kół zainteresowań – np. nauki tańca dla dzieci </w:t>
            </w:r>
            <w:r w:rsidRPr="008125D5">
              <w:rPr>
                <w:rFonts w:asciiTheme="minorHAnsi" w:hAnsiTheme="minorHAnsi"/>
                <w:sz w:val="22"/>
                <w:szCs w:val="22"/>
              </w:rPr>
              <w:br/>
              <w:t xml:space="preserve">i młodzieży, zainicjowania działalności zespołów tanecznych, teatralnych, sportowych – zwłaszcza była sala gimnastyczna zaadoptowana na potrzeby auli we współpracy z </w:t>
            </w:r>
            <w:proofErr w:type="spellStart"/>
            <w:r w:rsidRPr="008125D5">
              <w:rPr>
                <w:rFonts w:asciiTheme="minorHAnsi" w:hAnsiTheme="minorHAnsi"/>
                <w:sz w:val="22"/>
                <w:szCs w:val="22"/>
              </w:rPr>
              <w:t>GOKiS</w:t>
            </w:r>
            <w:proofErr w:type="spellEnd"/>
            <w:r w:rsidRPr="008125D5">
              <w:rPr>
                <w:rFonts w:asciiTheme="minorHAnsi" w:hAnsiTheme="minorHAnsi"/>
                <w:sz w:val="22"/>
                <w:szCs w:val="22"/>
              </w:rPr>
              <w:t xml:space="preserve">. </w:t>
            </w:r>
            <w:r w:rsidRPr="008125D5">
              <w:rPr>
                <w:rFonts w:asciiTheme="minorHAnsi" w:hAnsiTheme="minorHAnsi"/>
                <w:sz w:val="22"/>
                <w:szCs w:val="22"/>
              </w:rPr>
              <w:br/>
              <w:t>W ramach przebudowy przewidziane jest dostosowanie budynku dla potrzeb osób niepełnosprawnych. W ramach termomodernizacji i przebudowy uwzględniona jest termomodernizacja z wykorzystaniem OZE w zakresie ekonomicznie uzasadnionym w opracowaniach szczegółowych.</w:t>
            </w:r>
          </w:p>
          <w:p w:rsidR="008125D5" w:rsidRPr="008125D5" w:rsidRDefault="008125D5" w:rsidP="008815E1">
            <w:pPr>
              <w:pStyle w:val="Akapitzlist"/>
            </w:pPr>
          </w:p>
          <w:p w:rsidR="008125D5" w:rsidRPr="008125D5" w:rsidRDefault="008125D5" w:rsidP="008815E1">
            <w:pPr>
              <w:pStyle w:val="Zawartotabeli"/>
              <w:ind w:left="72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125D5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Na zewnątrz</w:t>
            </w:r>
            <w:r w:rsidRPr="008125D5">
              <w:rPr>
                <w:rFonts w:asciiTheme="minorHAnsi" w:hAnsiTheme="minorHAnsi"/>
                <w:sz w:val="22"/>
                <w:szCs w:val="22"/>
              </w:rPr>
              <w:t xml:space="preserve"> alejki z ławkami, stolik do gier/szachownica/ warcaby. Wyposażenie w system monitoringu oraz oświetlenie parkowe.</w:t>
            </w:r>
          </w:p>
          <w:p w:rsidR="008125D5" w:rsidRPr="008125D5" w:rsidRDefault="008125D5" w:rsidP="008815E1">
            <w:pPr>
              <w:pStyle w:val="Zawartotabeli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8125D5" w:rsidRPr="008125D5" w:rsidRDefault="008125D5" w:rsidP="008815E1">
            <w:pPr>
              <w:pStyle w:val="Zawartotabeli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125D5">
              <w:rPr>
                <w:rFonts w:asciiTheme="minorHAnsi" w:hAnsiTheme="minorHAnsi"/>
                <w:b/>
                <w:i/>
                <w:sz w:val="22"/>
                <w:szCs w:val="22"/>
                <w:u w:val="single"/>
              </w:rPr>
              <w:t>Hala sportowa</w:t>
            </w:r>
            <w:r w:rsidRPr="008125D5">
              <w:rPr>
                <w:rFonts w:asciiTheme="minorHAnsi" w:hAnsiTheme="minorHAnsi"/>
                <w:sz w:val="22"/>
                <w:szCs w:val="22"/>
              </w:rPr>
              <w:t xml:space="preserve"> – dotychczasowa funkcja, budynek w bardzo dobrym stanie technicznym i estetycznym.</w:t>
            </w:r>
          </w:p>
          <w:p w:rsidR="008125D5" w:rsidRPr="008125D5" w:rsidRDefault="008125D5" w:rsidP="008815E1">
            <w:pPr>
              <w:pStyle w:val="Zawartotabeli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8125D5" w:rsidRPr="008125D5" w:rsidRDefault="008125D5" w:rsidP="008815E1">
            <w:pPr>
              <w:pStyle w:val="Zawartotabeli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125D5">
              <w:rPr>
                <w:rFonts w:asciiTheme="minorHAnsi" w:hAnsiTheme="minorHAnsi"/>
                <w:b/>
                <w:i/>
                <w:sz w:val="22"/>
                <w:szCs w:val="22"/>
                <w:u w:val="single"/>
              </w:rPr>
              <w:t>Urząd Gminy</w:t>
            </w:r>
            <w:r w:rsidRPr="008125D5">
              <w:rPr>
                <w:rFonts w:asciiTheme="minorHAnsi" w:hAnsiTheme="minorHAnsi"/>
                <w:sz w:val="22"/>
                <w:szCs w:val="22"/>
              </w:rPr>
              <w:t xml:space="preserve"> – dotychczasowa funkcja, budynek w dobrym stanie technicznym i estetycznym.</w:t>
            </w:r>
          </w:p>
          <w:p w:rsidR="008125D5" w:rsidRPr="008125D5" w:rsidRDefault="008125D5" w:rsidP="008815E1">
            <w:pPr>
              <w:pStyle w:val="Zawartotabeli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8125D5" w:rsidRPr="008125D5" w:rsidRDefault="008125D5" w:rsidP="008815E1">
            <w:pPr>
              <w:pStyle w:val="Zawartotabeli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125D5">
              <w:rPr>
                <w:rFonts w:asciiTheme="minorHAnsi" w:hAnsiTheme="minorHAnsi"/>
                <w:b/>
                <w:i/>
                <w:sz w:val="22"/>
                <w:szCs w:val="22"/>
                <w:u w:val="single"/>
              </w:rPr>
              <w:t>Zaplecze parkingowe w zieleni</w:t>
            </w:r>
            <w:r w:rsidRPr="008125D5">
              <w:rPr>
                <w:rFonts w:asciiTheme="minorHAnsi" w:hAnsiTheme="minorHAnsi"/>
                <w:sz w:val="22"/>
                <w:szCs w:val="22"/>
              </w:rPr>
              <w:t xml:space="preserve"> - miejsca postojowe dla obsługi Urzędu Gminy, hali sportowej, szkoły oraz powstającej przestrzeni publicznej - placu gminnego oraz okazjonalnie, jako wsparcie parkingu cmentarnego. Pasy postojowe rozdzielane pasami zieleni, nawierzchnie jezdne nieprzepuszczalne, miejsca postojowe w nawierzchniach ażurowych. </w:t>
            </w:r>
          </w:p>
          <w:p w:rsidR="008125D5" w:rsidRPr="008125D5" w:rsidRDefault="008125D5" w:rsidP="008815E1">
            <w:pPr>
              <w:pStyle w:val="Zawartotabeli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8125D5" w:rsidRPr="008125D5" w:rsidRDefault="008125D5" w:rsidP="008815E1">
            <w:pPr>
              <w:pStyle w:val="Zawartotabeli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125D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125D5">
              <w:rPr>
                <w:rFonts w:asciiTheme="minorHAnsi" w:hAnsiTheme="minorHAnsi"/>
                <w:b/>
                <w:i/>
                <w:sz w:val="22"/>
                <w:szCs w:val="22"/>
                <w:u w:val="single"/>
              </w:rPr>
              <w:t>Istniejąca zatoczka postojowa przed Placem św. Jana Pawła II</w:t>
            </w:r>
            <w:r w:rsidRPr="008125D5">
              <w:rPr>
                <w:rFonts w:asciiTheme="minorHAnsi" w:hAnsiTheme="minorHAnsi"/>
                <w:sz w:val="22"/>
                <w:szCs w:val="22"/>
              </w:rPr>
              <w:t xml:space="preserve">, przebudowa związana z dostosowaniem dla czasowego zatrzymania się autokaru. Skarpa przebudowana celem zorganizowania dodatkowych dwóch biegów schodów terenowych z poziomu zatoki na poziom placu. </w:t>
            </w:r>
          </w:p>
          <w:p w:rsidR="008125D5" w:rsidRPr="008125D5" w:rsidRDefault="008125D5" w:rsidP="008815E1">
            <w:pPr>
              <w:pStyle w:val="Zawartotabeli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8125D5" w:rsidRPr="008125D5" w:rsidRDefault="008125D5" w:rsidP="008815E1">
            <w:pPr>
              <w:pStyle w:val="Zawartotabeli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125D5">
              <w:rPr>
                <w:rFonts w:asciiTheme="minorHAnsi" w:hAnsiTheme="minorHAnsi"/>
                <w:b/>
                <w:i/>
                <w:sz w:val="22"/>
                <w:szCs w:val="22"/>
                <w:u w:val="single"/>
              </w:rPr>
              <w:t>Istniejący przystanek autobusowy</w:t>
            </w:r>
            <w:r w:rsidRPr="008125D5">
              <w:rPr>
                <w:rFonts w:asciiTheme="minorHAnsi" w:hAnsiTheme="minorHAnsi"/>
                <w:sz w:val="22"/>
                <w:szCs w:val="22"/>
              </w:rPr>
              <w:t xml:space="preserve"> -do przebudowy w obecnej jego lokalizacji. Konieczna zmiana nawierzchni wraz </w:t>
            </w:r>
            <w:r w:rsidRPr="008125D5">
              <w:rPr>
                <w:rFonts w:asciiTheme="minorHAnsi" w:hAnsiTheme="minorHAnsi"/>
                <w:sz w:val="22"/>
                <w:szCs w:val="22"/>
              </w:rPr>
              <w:br/>
              <w:t>z podbudową oraz wiaty przystanku z dostosowaniem charakterem do istniejącej zabudowy.</w:t>
            </w:r>
          </w:p>
          <w:p w:rsidR="008125D5" w:rsidRPr="008125D5" w:rsidRDefault="008125D5" w:rsidP="008815E1">
            <w:pPr>
              <w:pStyle w:val="Zawartotabeli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8125D5" w:rsidRPr="008125D5" w:rsidRDefault="008125D5" w:rsidP="008815E1">
            <w:pPr>
              <w:pStyle w:val="Zawartotabeli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125D5">
              <w:rPr>
                <w:rFonts w:asciiTheme="minorHAnsi" w:hAnsiTheme="minorHAnsi"/>
                <w:b/>
                <w:i/>
                <w:sz w:val="22"/>
                <w:szCs w:val="22"/>
                <w:u w:val="single"/>
              </w:rPr>
              <w:t>Pomnik -Krzyż</w:t>
            </w:r>
            <w:r w:rsidRPr="008125D5">
              <w:rPr>
                <w:rFonts w:asciiTheme="minorHAnsi" w:hAnsiTheme="minorHAnsi"/>
                <w:sz w:val="22"/>
                <w:szCs w:val="22"/>
              </w:rPr>
              <w:t xml:space="preserve"> pomiędzy budynkiem szkoły i placem gminnym, na wydzielonym elementami małej architektury miejscu, otoczony zielenią wysoką , znajdujący się przy ciągu pieszym pełnił będzie funkcje „kapliczki przydrożnej”.</w:t>
            </w:r>
          </w:p>
          <w:p w:rsidR="008125D5" w:rsidRPr="008125D5" w:rsidRDefault="008125D5" w:rsidP="008815E1">
            <w:pPr>
              <w:pStyle w:val="Zawartotabeli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8125D5" w:rsidRPr="008125D5" w:rsidRDefault="008125D5" w:rsidP="008815E1">
            <w:pPr>
              <w:pStyle w:val="Zawartotabeli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125D5">
              <w:rPr>
                <w:rFonts w:asciiTheme="minorHAnsi" w:hAnsiTheme="minorHAnsi"/>
                <w:b/>
                <w:i/>
                <w:sz w:val="22"/>
                <w:szCs w:val="22"/>
                <w:u w:val="single"/>
              </w:rPr>
              <w:t>Ciągi ruchu kołowego</w:t>
            </w:r>
            <w:r w:rsidRPr="008125D5">
              <w:rPr>
                <w:rFonts w:asciiTheme="minorHAnsi" w:hAnsiTheme="minorHAnsi"/>
                <w:sz w:val="22"/>
                <w:szCs w:val="22"/>
              </w:rPr>
              <w:t xml:space="preserve"> – Teren obsługiwany jest z trzech stron przez istniejące ciągi dróg publicznych i drogi wewnętrznej stanowiącej dojazd do lotniska. Zachowane zostają istniejące dojazdy wewnętrzne pomiędzy szkołą i budynkiem Gminy z jednym zjazdem z ul. Spokojnej, z dojazdem do zaplecza stołówki szkolnej oraz dojazdem do hali sportowej. Ponadto zachowane zostają zjazdy na teren budynku szkoły, budynku NZOZ i budynku </w:t>
            </w:r>
            <w:r w:rsidRPr="008125D5">
              <w:rPr>
                <w:rFonts w:asciiTheme="minorHAnsi" w:hAnsiTheme="minorHAnsi"/>
                <w:sz w:val="22"/>
                <w:szCs w:val="22"/>
              </w:rPr>
              <w:lastRenderedPageBreak/>
              <w:t>GOPS . Dla odciążenia ruchu w bezpośrednim sąsiedztwie budynku Urzędu Gminy, dodatkowy zjazd z zaplecza parkingowego na ul. Spokojną po obrzeżu dz. nr 875/7.</w:t>
            </w:r>
          </w:p>
          <w:p w:rsidR="008125D5" w:rsidRPr="008125D5" w:rsidRDefault="008125D5" w:rsidP="008815E1">
            <w:pPr>
              <w:pStyle w:val="Zawartotabeli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8125D5" w:rsidRPr="008125D5" w:rsidRDefault="008125D5" w:rsidP="008815E1">
            <w:pPr>
              <w:pStyle w:val="Zawartotabeli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125D5">
              <w:rPr>
                <w:rFonts w:asciiTheme="minorHAnsi" w:hAnsiTheme="minorHAnsi"/>
                <w:b/>
                <w:i/>
                <w:sz w:val="22"/>
                <w:szCs w:val="22"/>
                <w:u w:val="single"/>
              </w:rPr>
              <w:t>Ciągi piesze</w:t>
            </w:r>
            <w:r w:rsidRPr="008125D5">
              <w:rPr>
                <w:rFonts w:asciiTheme="minorHAnsi" w:hAnsiTheme="minorHAnsi"/>
                <w:sz w:val="22"/>
                <w:szCs w:val="22"/>
              </w:rPr>
              <w:t xml:space="preserve"> -istniejące chodniki wzdłuż ul. św. Jana Pawła II do przebudowy z dostosowaniem do obowiązujących parametrów. Projektowane wewnętrzne ciągi piesze połączone z zewnętrznymi chodnikami, oraz droga dojazdowa do lotniska, mają za zadanie kompozycyjne wydzielenie placu gminnego oraz skomunikowanie poszczególnych funkcji terenu objętego projektem.</w:t>
            </w:r>
          </w:p>
          <w:p w:rsidR="008125D5" w:rsidRPr="008125D5" w:rsidRDefault="008125D5" w:rsidP="008815E1">
            <w:pPr>
              <w:pStyle w:val="Zawartotabeli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8125D5" w:rsidRPr="008125D5" w:rsidRDefault="008125D5" w:rsidP="008815E1">
            <w:pPr>
              <w:pStyle w:val="Zawartotabeli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125D5">
              <w:rPr>
                <w:rFonts w:asciiTheme="minorHAnsi" w:hAnsiTheme="minorHAnsi"/>
                <w:b/>
                <w:i/>
                <w:sz w:val="22"/>
                <w:szCs w:val="22"/>
                <w:u w:val="single"/>
              </w:rPr>
              <w:t xml:space="preserve"> Ścieżka rowerowa</w:t>
            </w:r>
            <w:r w:rsidRPr="008125D5">
              <w:rPr>
                <w:rFonts w:asciiTheme="minorHAnsi" w:hAnsiTheme="minorHAnsi"/>
                <w:sz w:val="22"/>
                <w:szCs w:val="22"/>
              </w:rPr>
              <w:t xml:space="preserve"> – istniejąca wzdłuż lotniska ścieżka rowerowa ma swoją kontynuację wzdłuż placu św. Jana Pawła II, placu gminnego i projektowanego </w:t>
            </w:r>
            <w:proofErr w:type="spellStart"/>
            <w:r w:rsidRPr="008125D5">
              <w:rPr>
                <w:rFonts w:asciiTheme="minorHAnsi" w:hAnsiTheme="minorHAnsi"/>
                <w:sz w:val="22"/>
                <w:szCs w:val="22"/>
              </w:rPr>
              <w:t>SCRKiP</w:t>
            </w:r>
            <w:proofErr w:type="spellEnd"/>
            <w:r w:rsidRPr="008125D5">
              <w:rPr>
                <w:rFonts w:asciiTheme="minorHAnsi" w:hAnsiTheme="minorHAnsi"/>
                <w:sz w:val="22"/>
                <w:szCs w:val="22"/>
              </w:rPr>
              <w:t>, hali sportowej i parkingu z wylotem na ul. Spokojną. Wyznaczony przebieg ścieżki eliminuje ryzyko dla ruchu rowerowego w rejonie niebezpiecznego zakrętu ul. św. Jana Pawła II oraz wprowadza zewnętrzny ruch turystyczny do centrum gminnej przestrzeni publicznej .</w:t>
            </w:r>
          </w:p>
          <w:p w:rsidR="008125D5" w:rsidRPr="008125D5" w:rsidRDefault="008125D5" w:rsidP="008815E1">
            <w:pPr>
              <w:pStyle w:val="Zawartotabeli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8125D5" w:rsidRPr="008125D5" w:rsidRDefault="008125D5" w:rsidP="008815E1">
            <w:pPr>
              <w:pStyle w:val="Zawartotabeli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125D5">
              <w:rPr>
                <w:rFonts w:asciiTheme="minorHAnsi" w:hAnsiTheme="minorHAnsi"/>
                <w:b/>
                <w:i/>
                <w:sz w:val="22"/>
                <w:szCs w:val="22"/>
                <w:u w:val="single"/>
              </w:rPr>
              <w:t>Ogrodzenie obszaru nr 1</w:t>
            </w:r>
            <w:r w:rsidRPr="008125D5">
              <w:rPr>
                <w:rFonts w:asciiTheme="minorHAnsi" w:hAnsiTheme="minorHAnsi"/>
                <w:sz w:val="22"/>
                <w:szCs w:val="22"/>
              </w:rPr>
              <w:t xml:space="preserve">- teren wymaga ogrodzenia od strony terenu lotniska - ogrodzenie do przebudowy z zastosowaniem ogrodzenia panelowego, nie ograniczającego kontaktu wzrokowego pomiędzy dwoma terenami. Od strony działek prywatnych nr 878/1 i dojazdu służebnego na działce nr 878/2 -istniejące ogrodzenie. </w:t>
            </w:r>
          </w:p>
          <w:p w:rsidR="008125D5" w:rsidRPr="008125D5" w:rsidRDefault="008125D5" w:rsidP="008815E1">
            <w:pPr>
              <w:pStyle w:val="Zawartotabeli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8125D5" w:rsidRPr="008125D5" w:rsidRDefault="008125D5" w:rsidP="008815E1">
            <w:pPr>
              <w:pStyle w:val="Zawartotabeli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125D5">
              <w:rPr>
                <w:rFonts w:asciiTheme="minorHAnsi" w:hAnsiTheme="minorHAnsi"/>
                <w:b/>
                <w:i/>
                <w:sz w:val="22"/>
                <w:szCs w:val="22"/>
                <w:u w:val="single"/>
              </w:rPr>
              <w:t>Oświetlenie terenu</w:t>
            </w:r>
            <w:r w:rsidRPr="008125D5">
              <w:rPr>
                <w:rFonts w:asciiTheme="minorHAnsi" w:hAnsiTheme="minorHAnsi"/>
                <w:sz w:val="22"/>
                <w:szCs w:val="22"/>
              </w:rPr>
              <w:t xml:space="preserve"> - wzdłuż ulicy Św. Jana Pawła , projektowane oświetlenie uliczne z zachowaniem charakteru lamp oświetlenia zamontowanego wzdłuż ul. Spokojnej. Istniejące oprawy oświetlenia ulicznego, zamontowane na słupach linii elektrycznej </w:t>
            </w:r>
            <w:proofErr w:type="spellStart"/>
            <w:r w:rsidRPr="008125D5">
              <w:rPr>
                <w:rFonts w:asciiTheme="minorHAnsi" w:hAnsiTheme="minorHAnsi"/>
                <w:sz w:val="22"/>
                <w:szCs w:val="22"/>
              </w:rPr>
              <w:t>nn</w:t>
            </w:r>
            <w:proofErr w:type="spellEnd"/>
            <w:r w:rsidRPr="008125D5">
              <w:rPr>
                <w:rFonts w:asciiTheme="minorHAnsi" w:hAnsiTheme="minorHAnsi"/>
                <w:sz w:val="22"/>
                <w:szCs w:val="22"/>
              </w:rPr>
              <w:t xml:space="preserve"> zasilającej przyłącza do posesji, przewidziane są do demontażu – montaż słupów wraz z oprawami, lamp ulicznych po przeciwnej stronie drogi. </w:t>
            </w:r>
          </w:p>
          <w:p w:rsidR="008125D5" w:rsidRPr="008125D5" w:rsidRDefault="008125D5" w:rsidP="008815E1">
            <w:pPr>
              <w:pStyle w:val="Zawartotabeli"/>
              <w:ind w:left="72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125D5">
              <w:rPr>
                <w:rFonts w:asciiTheme="minorHAnsi" w:hAnsiTheme="minorHAnsi"/>
                <w:b/>
                <w:i/>
                <w:sz w:val="22"/>
                <w:szCs w:val="22"/>
                <w:u w:val="single"/>
              </w:rPr>
              <w:t xml:space="preserve">Wewnątrz </w:t>
            </w:r>
            <w:r w:rsidRPr="008125D5">
              <w:rPr>
                <w:rFonts w:asciiTheme="minorHAnsi" w:hAnsiTheme="minorHAnsi"/>
                <w:sz w:val="22"/>
                <w:szCs w:val="22"/>
              </w:rPr>
              <w:t xml:space="preserve">– zasada oświetlenia terenu z zastosowaniem lamp parkowych ustawianych wzdłuż ciągów pieszych o wysokości dostosowanej do miejsca montażu. W ramach rozwiązań szczegółowych zastosowane oświetlenie punktowe, dedykowane dla poszczególnych urządzeń placu. </w:t>
            </w:r>
          </w:p>
          <w:p w:rsidR="008125D5" w:rsidRPr="008125D5" w:rsidRDefault="008125D5" w:rsidP="008815E1">
            <w:pPr>
              <w:pStyle w:val="Zawartotabeli"/>
              <w:ind w:left="72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125D5">
              <w:rPr>
                <w:rFonts w:asciiTheme="minorHAnsi" w:hAnsiTheme="minorHAnsi"/>
                <w:b/>
                <w:i/>
                <w:sz w:val="22"/>
                <w:szCs w:val="22"/>
                <w:u w:val="single"/>
              </w:rPr>
              <w:t>Iluminacja pomnika św. Jana Pawła II</w:t>
            </w:r>
            <w:r w:rsidRPr="008125D5">
              <w:rPr>
                <w:rFonts w:asciiTheme="minorHAnsi" w:hAnsiTheme="minorHAnsi"/>
                <w:sz w:val="22"/>
                <w:szCs w:val="22"/>
              </w:rPr>
              <w:t xml:space="preserve">, zgodnie ze sztuką w tym zakresie zaprojektowana w relacji z oświetleniem parkowym terenu. Ze względu na bezpośrednie sąsiedztwo z </w:t>
            </w:r>
            <w:proofErr w:type="spellStart"/>
            <w:r w:rsidRPr="008125D5">
              <w:rPr>
                <w:rFonts w:asciiTheme="minorHAnsi" w:hAnsiTheme="minorHAnsi"/>
                <w:sz w:val="22"/>
                <w:szCs w:val="22"/>
              </w:rPr>
              <w:t>SCRKiP</w:t>
            </w:r>
            <w:proofErr w:type="spellEnd"/>
            <w:r w:rsidRPr="008125D5">
              <w:rPr>
                <w:rFonts w:asciiTheme="minorHAnsi" w:hAnsiTheme="minorHAnsi"/>
                <w:sz w:val="22"/>
                <w:szCs w:val="22"/>
              </w:rPr>
              <w:t xml:space="preserve">, oświetlenie w zakresie poboru energii wspomagane z instalacji fotowoltaicznej zamontowanej na dachu budynku </w:t>
            </w:r>
            <w:proofErr w:type="spellStart"/>
            <w:r w:rsidRPr="008125D5">
              <w:rPr>
                <w:rFonts w:asciiTheme="minorHAnsi" w:hAnsiTheme="minorHAnsi"/>
                <w:sz w:val="22"/>
                <w:szCs w:val="22"/>
              </w:rPr>
              <w:t>SCRKiP</w:t>
            </w:r>
            <w:proofErr w:type="spellEnd"/>
            <w:r w:rsidRPr="008125D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:rsidR="008125D5" w:rsidRDefault="008125D5" w:rsidP="008125D5"/>
    <w:p w:rsidR="008125D5" w:rsidRDefault="008125D5" w:rsidP="008125D5">
      <w:bookmarkStart w:id="0" w:name="_GoBack"/>
      <w:bookmarkEnd w:id="0"/>
    </w:p>
    <w:p w:rsidR="008125D5" w:rsidRDefault="008125D5" w:rsidP="008125D5"/>
    <w:p w:rsidR="008125D5" w:rsidRPr="00A71F89" w:rsidRDefault="00A71F89" w:rsidP="008125D5">
      <w:pPr>
        <w:rPr>
          <w:rFonts w:ascii="Times New Roman" w:hAnsi="Times New Roman" w:cs="Times New Roman"/>
        </w:rPr>
      </w:pPr>
      <w:r w:rsidRPr="00A71F89">
        <w:rPr>
          <w:rFonts w:ascii="Times New Roman" w:hAnsi="Times New Roman" w:cs="Times New Roman"/>
        </w:rPr>
        <w:t>Źródło przedmiotowych opracowań:</w:t>
      </w:r>
      <w:r>
        <w:rPr>
          <w:rFonts w:ascii="Times New Roman" w:hAnsi="Times New Roman" w:cs="Times New Roman"/>
        </w:rPr>
        <w:t xml:space="preserve"> </w:t>
      </w:r>
      <w:r w:rsidRPr="00A71F89">
        <w:rPr>
          <w:rFonts w:ascii="Times New Roman" w:hAnsi="Times New Roman" w:cs="Times New Roman"/>
          <w:b/>
          <w:i/>
        </w:rPr>
        <w:t>„Program Rewitalizacji Gminy Masłów na lata 2016-2023”</w:t>
      </w:r>
    </w:p>
    <w:p w:rsidR="008125D5" w:rsidRDefault="008125D5" w:rsidP="008125D5"/>
    <w:p w:rsidR="008125D5" w:rsidRDefault="008125D5" w:rsidP="008125D5"/>
    <w:p w:rsidR="008125D5" w:rsidRDefault="008125D5" w:rsidP="008125D5"/>
    <w:p w:rsidR="008125D5" w:rsidRDefault="008125D5" w:rsidP="008125D5">
      <w:r w:rsidRPr="009974F7">
        <w:rPr>
          <w:noProof/>
          <w:color w:val="FFFFFF" w:themeColor="background1"/>
          <w:sz w:val="24"/>
          <w:szCs w:val="24"/>
          <w:lang w:eastAsia="pl-PL"/>
        </w:rPr>
        <w:drawing>
          <wp:inline distT="0" distB="0" distL="0" distR="0" wp14:anchorId="0882F43B" wp14:editId="22E0349B">
            <wp:extent cx="5685156" cy="7496355"/>
            <wp:effectExtent l="0" t="0" r="0" b="9525"/>
            <wp:docPr id="277" name="Obraz 1" descr="G:\Users\LapDellKarol\AppData\Local\Microsoft\Windows\INetCache\Content.Word\1_5000 Masłów_pobob rewit_cele rewit_wyniesi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Users\LapDellKarol\AppData\Local\Microsoft\Windows\INetCache\Content.Word\1_5000 Masłów_pobob rewit_cele rewit_wyniesien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287" cy="750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5D5" w:rsidRDefault="008125D5" w:rsidP="008125D5"/>
    <w:p w:rsidR="008125D5" w:rsidRDefault="008125D5" w:rsidP="008125D5"/>
    <w:p w:rsidR="008125D5" w:rsidRDefault="008125D5" w:rsidP="008125D5">
      <w:pPr>
        <w:rPr>
          <w:lang w:eastAsia="pl-PL"/>
        </w:rPr>
        <w:sectPr w:rsidR="008125D5" w:rsidSect="00A71F89">
          <w:headerReference w:type="default" r:id="rId8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8125D5" w:rsidRPr="00506379" w:rsidRDefault="008125D5" w:rsidP="008125D5">
      <w:pPr>
        <w:tabs>
          <w:tab w:val="left" w:pos="2640"/>
        </w:tabs>
        <w:rPr>
          <w:lang w:eastAsia="pl-PL"/>
        </w:rPr>
      </w:pPr>
      <w:r w:rsidRPr="00216D80"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 wp14:anchorId="53145B9A" wp14:editId="4F0AF8E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995145" cy="7021983"/>
            <wp:effectExtent l="0" t="0" r="0" b="7620"/>
            <wp:wrapNone/>
            <wp:docPr id="246" name="Obraz 2" descr="G:\Users\LapDellKarol\AppData\Local\Microsoft\Windows\INetCache\Content.Word\5000 Masłów_podobszer rewit_1704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Users\LapDellKarol\AppData\Local\Microsoft\Windows\INetCache\Content.Word\5000 Masłów_podobszer rewit_1704_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2507" cy="703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2889" w:rsidRDefault="007D2889"/>
    <w:sectPr w:rsidR="007D2889" w:rsidSect="0050637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5D5" w:rsidRDefault="008125D5" w:rsidP="008125D5">
      <w:pPr>
        <w:spacing w:after="0" w:line="240" w:lineRule="auto"/>
      </w:pPr>
      <w:r>
        <w:separator/>
      </w:r>
    </w:p>
  </w:endnote>
  <w:endnote w:type="continuationSeparator" w:id="0">
    <w:p w:rsidR="008125D5" w:rsidRDefault="008125D5" w:rsidP="00812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5D5" w:rsidRDefault="008125D5" w:rsidP="008125D5">
      <w:pPr>
        <w:spacing w:after="0" w:line="240" w:lineRule="auto"/>
      </w:pPr>
      <w:r>
        <w:separator/>
      </w:r>
    </w:p>
  </w:footnote>
  <w:footnote w:type="continuationSeparator" w:id="0">
    <w:p w:rsidR="008125D5" w:rsidRDefault="008125D5" w:rsidP="008125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EA3" w:rsidRPr="008125D5" w:rsidRDefault="00A71F89" w:rsidP="00C61EA3">
    <w:pPr>
      <w:pStyle w:val="Nagwek"/>
      <w:jc w:val="right"/>
      <w:rPr>
        <w:rFonts w:ascii="Times New Roman" w:hAnsi="Times New Roman" w:cs="Times New Roman"/>
      </w:rPr>
    </w:pPr>
    <w:r w:rsidRPr="008125D5">
      <w:rPr>
        <w:rFonts w:ascii="Times New Roman" w:hAnsi="Times New Roman" w:cs="Times New Roman"/>
      </w:rPr>
      <w:t xml:space="preserve">Załącznik nr 1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70E20"/>
    <w:multiLevelType w:val="hybridMultilevel"/>
    <w:tmpl w:val="73B674F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C20995"/>
    <w:multiLevelType w:val="hybridMultilevel"/>
    <w:tmpl w:val="9E98B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054417D"/>
    <w:multiLevelType w:val="hybridMultilevel"/>
    <w:tmpl w:val="D5BE7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797126"/>
    <w:multiLevelType w:val="hybridMultilevel"/>
    <w:tmpl w:val="29668C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345D8E"/>
    <w:multiLevelType w:val="hybridMultilevel"/>
    <w:tmpl w:val="C52A4D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F6D"/>
    <w:rsid w:val="007D2889"/>
    <w:rsid w:val="008125D5"/>
    <w:rsid w:val="00926BC8"/>
    <w:rsid w:val="00A71F89"/>
    <w:rsid w:val="00AB2F6D"/>
    <w:rsid w:val="00AF2834"/>
    <w:rsid w:val="00BE2D14"/>
    <w:rsid w:val="00E36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C51A66-F870-4D0F-86EE-2669688F4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125D5"/>
    <w:rPr>
      <w:rFonts w:eastAsiaTheme="minorEastAs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kapit z listą BS,Obiekt,Akapit z listą1,List Paragraph1,01ListaArabska"/>
    <w:basedOn w:val="Normalny"/>
    <w:link w:val="AkapitzlistZnak"/>
    <w:uiPriority w:val="34"/>
    <w:qFormat/>
    <w:rsid w:val="008125D5"/>
    <w:pPr>
      <w:ind w:left="720"/>
      <w:contextualSpacing/>
    </w:pPr>
  </w:style>
  <w:style w:type="character" w:customStyle="1" w:styleId="AkapitzlistZnak">
    <w:name w:val="Akapit z listą Znak"/>
    <w:aliases w:val="Akapit z listą BS Znak,Obiekt Znak,Akapit z listą1 Znak,List Paragraph1 Znak,01ListaArabska Znak"/>
    <w:link w:val="Akapitzlist"/>
    <w:uiPriority w:val="34"/>
    <w:qFormat/>
    <w:locked/>
    <w:rsid w:val="008125D5"/>
    <w:rPr>
      <w:rFonts w:eastAsiaTheme="minorEastAsia"/>
    </w:rPr>
  </w:style>
  <w:style w:type="paragraph" w:customStyle="1" w:styleId="Zawartotabeli">
    <w:name w:val="Zawartość tabeli"/>
    <w:basedOn w:val="Normalny"/>
    <w:rsid w:val="008125D5"/>
    <w:pPr>
      <w:suppressLineNumbers/>
      <w:suppressAutoHyphens/>
      <w:spacing w:after="0" w:line="240" w:lineRule="auto"/>
    </w:pPr>
    <w:rPr>
      <w:rFonts w:ascii="Times New Roman" w:eastAsia="Times New Roman" w:hAnsi="Times New Roman" w:cs="Lucida Sans Unicode"/>
      <w:sz w:val="24"/>
      <w:szCs w:val="20"/>
      <w:lang w:eastAsia="hi-IN" w:bidi="hi-IN"/>
    </w:rPr>
  </w:style>
  <w:style w:type="paragraph" w:styleId="Nagwek">
    <w:name w:val="header"/>
    <w:basedOn w:val="Normalny"/>
    <w:link w:val="NagwekZnak"/>
    <w:uiPriority w:val="99"/>
    <w:unhideWhenUsed/>
    <w:rsid w:val="00812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25D5"/>
    <w:rPr>
      <w:rFonts w:eastAsiaTheme="minorEastAsia"/>
    </w:rPr>
  </w:style>
  <w:style w:type="table" w:styleId="Tabela-Siatka">
    <w:name w:val="Table Grid"/>
    <w:basedOn w:val="Standardowy"/>
    <w:uiPriority w:val="59"/>
    <w:rsid w:val="008125D5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812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25D5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dbici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1453</Words>
  <Characters>8723</Characters>
  <Application>Microsoft Office Word</Application>
  <DocSecurity>0</DocSecurity>
  <Lines>72</Lines>
  <Paragraphs>20</Paragraphs>
  <ScaleCrop>false</ScaleCrop>
  <Company/>
  <LinksUpToDate>false</LinksUpToDate>
  <CharactersWithSpaces>10156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Banasik</dc:creator>
  <cp:keywords/>
  <dc:description/>
  <cp:lastModifiedBy>Monika Banasik</cp:lastModifiedBy>
  <cp:revision>6</cp:revision>
  <dcterms:created xsi:type="dcterms:W3CDTF">2017-09-08T11:43:00Z</dcterms:created>
  <dcterms:modified xsi:type="dcterms:W3CDTF">2017-09-08T11:54:00Z</dcterms:modified>
</cp:coreProperties>
</file>