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22A3C">
        <w:rPr>
          <w:rFonts w:ascii="Arial" w:hAnsi="Arial" w:cs="Arial"/>
          <w:sz w:val="18"/>
          <w:szCs w:val="18"/>
        </w:rPr>
        <w:t xml:space="preserve"> </w:t>
      </w:r>
      <w:r w:rsidR="005C0CD3">
        <w:rPr>
          <w:rFonts w:ascii="Arial" w:hAnsi="Arial" w:cs="Arial"/>
          <w:b/>
          <w:sz w:val="18"/>
          <w:szCs w:val="18"/>
        </w:rPr>
        <w:t>RGKiOŚ.271.142.2018.AK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822A3C">
        <w:trPr>
          <w:trHeight w:val="1496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D2501B" w:rsidRDefault="005C0CD3" w:rsidP="00822A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A11C10">
              <w:rPr>
                <w:rFonts w:ascii="Arial" w:hAnsi="Arial" w:cs="Arial"/>
                <w:b/>
                <w:sz w:val="18"/>
                <w:szCs w:val="18"/>
              </w:rPr>
              <w:t>Opracowanie wyceny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formie operatu</w:t>
            </w:r>
            <w:r w:rsidRPr="00A11C10">
              <w:rPr>
                <w:rFonts w:ascii="Arial" w:hAnsi="Arial" w:cs="Arial"/>
                <w:b/>
                <w:sz w:val="18"/>
                <w:szCs w:val="18"/>
              </w:rPr>
              <w:t xml:space="preserve"> szacunkow</w:t>
            </w:r>
            <w:r>
              <w:rPr>
                <w:rFonts w:ascii="Arial" w:hAnsi="Arial" w:cs="Arial"/>
                <w:b/>
                <w:sz w:val="18"/>
                <w:szCs w:val="18"/>
              </w:rPr>
              <w:t>ego działki stanowiącej własność Gminy Masłów oznaczonej w ewidencji gruntów obrębu Ciekoty numerem 30/3 o pow. 0,0184 ha – do celów sprzedaży”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822A3C" w:rsidRDefault="005A32D0" w:rsidP="002739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</w:t>
      </w:r>
      <w:r w:rsidR="00273911">
        <w:rPr>
          <w:rFonts w:ascii="Arial" w:hAnsi="Arial" w:cs="Arial"/>
          <w:sz w:val="18"/>
          <w:szCs w:val="18"/>
        </w:rPr>
        <w:t>erujemy wykonanie zamówienia za</w:t>
      </w:r>
      <w:r w:rsidR="006E6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</w:t>
      </w:r>
      <w:r w:rsidR="006E6B19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</w:t>
      </w:r>
    </w:p>
    <w:p w:rsidR="00273911" w:rsidRDefault="00273911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273911" w:rsidRDefault="00273911" w:rsidP="0027391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……………………………….</w:t>
      </w:r>
    </w:p>
    <w:p w:rsidR="00273911" w:rsidRDefault="00273911" w:rsidP="0027391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</w:t>
      </w:r>
    </w:p>
    <w:p w:rsidR="005A32D0" w:rsidRDefault="00273911" w:rsidP="0027391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</w:t>
      </w:r>
    </w:p>
    <w:p w:rsidR="005C0CD3" w:rsidRDefault="005C0CD3" w:rsidP="005C0CD3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C0CD3" w:rsidRPr="00B82AB0" w:rsidRDefault="005C0CD3" w:rsidP="005C0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273911" w:rsidRDefault="005C0CD3" w:rsidP="005C0CD3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273911" w:rsidRDefault="00273911" w:rsidP="0027391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C0CD3" w:rsidRDefault="005C0CD3" w:rsidP="0027391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273911"/>
    <w:rsid w:val="004F3836"/>
    <w:rsid w:val="005A32D0"/>
    <w:rsid w:val="005C0CD3"/>
    <w:rsid w:val="005F55F0"/>
    <w:rsid w:val="006476E4"/>
    <w:rsid w:val="006E6B19"/>
    <w:rsid w:val="00822A3C"/>
    <w:rsid w:val="00D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AdminUG</cp:lastModifiedBy>
  <cp:revision>2</cp:revision>
  <dcterms:created xsi:type="dcterms:W3CDTF">2018-09-24T13:46:00Z</dcterms:created>
  <dcterms:modified xsi:type="dcterms:W3CDTF">2018-09-24T13:46:00Z</dcterms:modified>
</cp:coreProperties>
</file>