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575B55">
        <w:rPr>
          <w:rFonts w:ascii="Arial" w:hAnsi="Arial" w:cs="Arial"/>
          <w:sz w:val="18"/>
          <w:szCs w:val="18"/>
        </w:rPr>
        <w:t>.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CA19BA">
        <w:rPr>
          <w:rFonts w:ascii="Arial" w:hAnsi="Arial" w:cs="Arial"/>
          <w:b/>
          <w:sz w:val="18"/>
          <w:szCs w:val="18"/>
        </w:rPr>
        <w:t>BiGP.271.54.2019.JR</w:t>
      </w:r>
      <w:r>
        <w:rPr>
          <w:rFonts w:ascii="Arial" w:hAnsi="Arial" w:cs="Arial"/>
          <w:sz w:val="18"/>
          <w:szCs w:val="18"/>
        </w:rPr>
        <w:t xml:space="preserve"> dotyczące zamówienia</w:t>
      </w:r>
      <w:r w:rsidR="00575B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CA19BA">
        <w:trPr>
          <w:trHeight w:val="907"/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575B55" w:rsidRDefault="00DF509A" w:rsidP="00364DB5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5B55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CA19BA" w:rsidRPr="00CA19B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Wyznaczenie punktów granicznych ujętych w ewidencji gruntów dla odcinków dróg wewnętrznych oraz ich utrwalenie</w:t>
            </w:r>
            <w:r w:rsidRPr="00575B55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 w:rsidR="00A33B13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19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75B55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575B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  <w:bookmarkStart w:id="0" w:name="_GoBack"/>
      <w:bookmarkEnd w:id="0"/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570A87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lastRenderedPageBreak/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70A87"/>
    <w:rsid w:val="00571C27"/>
    <w:rsid w:val="00575B55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CA19BA"/>
    <w:rsid w:val="00DC5FA8"/>
    <w:rsid w:val="00DE3D3A"/>
    <w:rsid w:val="00DF509A"/>
    <w:rsid w:val="00F147AD"/>
    <w:rsid w:val="00F169E8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31</cp:revision>
  <cp:lastPrinted>2019-03-15T08:53:00Z</cp:lastPrinted>
  <dcterms:created xsi:type="dcterms:W3CDTF">2018-02-01T08:03:00Z</dcterms:created>
  <dcterms:modified xsi:type="dcterms:W3CDTF">2019-05-27T10:48:00Z</dcterms:modified>
</cp:coreProperties>
</file>