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F48C4">
        <w:rPr>
          <w:rFonts w:ascii="Arial" w:hAnsi="Arial" w:cs="Arial"/>
          <w:b/>
          <w:sz w:val="18"/>
          <w:szCs w:val="18"/>
        </w:rPr>
        <w:t>RGKiOŚ.271.2</w:t>
      </w:r>
      <w:r w:rsidR="00A63EBF">
        <w:rPr>
          <w:rFonts w:ascii="Arial" w:hAnsi="Arial" w:cs="Arial"/>
          <w:b/>
          <w:sz w:val="18"/>
          <w:szCs w:val="18"/>
        </w:rPr>
        <w:t>.2021.</w:t>
      </w:r>
      <w:r w:rsidR="006D27E5" w:rsidRPr="006D27E5">
        <w:rPr>
          <w:rFonts w:ascii="Arial" w:hAnsi="Arial" w:cs="Arial"/>
          <w:b/>
          <w:sz w:val="18"/>
          <w:szCs w:val="18"/>
        </w:rPr>
        <w:t>AK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F48C4" w:rsidRPr="00AF48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Sporządzenie wstępnego projektu podziału oraz mapy z projektem podziału działki nr 208 o pow. 0,2000 ha położonej w obrębie ewidencyjnym Ciekoty – podział na 2 działki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>z przepisów prawa (art. 6 ust. 1 lit. c RODO)</w:t>
      </w:r>
      <w:bookmarkStart w:id="0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0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</w:t>
      </w:r>
      <w:bookmarkStart w:id="1" w:name="_GoBack"/>
      <w:bookmarkEnd w:id="1"/>
      <w:r w:rsidRPr="00E6607A">
        <w:rPr>
          <w:rFonts w:ascii="Arial" w:hAnsi="Arial" w:cs="Arial"/>
          <w:color w:val="000000" w:themeColor="text1"/>
          <w:sz w:val="16"/>
          <w:szCs w:val="16"/>
        </w:rPr>
        <w:t>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8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8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57DDA7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36</cp:revision>
  <cp:lastPrinted>2018-09-12T07:46:00Z</cp:lastPrinted>
  <dcterms:created xsi:type="dcterms:W3CDTF">2018-02-01T08:03:00Z</dcterms:created>
  <dcterms:modified xsi:type="dcterms:W3CDTF">2021-02-01T07:09:00Z</dcterms:modified>
</cp:coreProperties>
</file>